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0B17" w14:textId="59B196F9" w:rsidR="00DE6DAB" w:rsidRDefault="00712E4E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Montserrat Light" w:eastAsia="Montserrat Light" w:hAnsi="Montserrat Light" w:cs="Montserrat Light"/>
          <w:color w:val="000000"/>
        </w:rPr>
      </w:pPr>
      <w:r>
        <w:rPr>
          <w:rFonts w:ascii="Montserrat Light" w:eastAsia="Montserrat Light" w:hAnsi="Montserrat Light" w:cs="Montserrat Light"/>
          <w:color w:val="000000"/>
        </w:rPr>
        <w:t xml:space="preserve">La Unidad </w:t>
      </w:r>
      <w:r w:rsidR="00F07411">
        <w:rPr>
          <w:rFonts w:ascii="Montserrat Light" w:eastAsia="Montserrat Light" w:hAnsi="Montserrat Light" w:cs="Montserrat Light"/>
          <w:color w:val="000000"/>
        </w:rPr>
        <w:t xml:space="preserve">Jurídica </w:t>
      </w:r>
      <w:r>
        <w:rPr>
          <w:rFonts w:ascii="Montserrat Light" w:eastAsia="Montserrat Light" w:hAnsi="Montserrat Light" w:cs="Montserrat Light"/>
          <w:color w:val="000000"/>
        </w:rPr>
        <w:t xml:space="preserve">de </w:t>
      </w:r>
      <w:r w:rsidR="00F07411">
        <w:rPr>
          <w:rFonts w:ascii="Montserrat Light" w:eastAsia="Montserrat Light" w:hAnsi="Montserrat Light" w:cs="Montserrat Light"/>
          <w:color w:val="000000"/>
        </w:rPr>
        <w:t xml:space="preserve">la Secretaría de Obras Públicas y Desarrollo Urbano </w:t>
      </w:r>
      <w:r>
        <w:rPr>
          <w:rFonts w:ascii="Montserrat Light" w:eastAsia="Montserrat Light" w:hAnsi="Montserrat Light" w:cs="Montserrat Light"/>
          <w:color w:val="000000"/>
        </w:rPr>
        <w:t xml:space="preserve">del Municipio de Oaxaca de Juárez, Oaxaca, </w:t>
      </w:r>
      <w:r w:rsidR="007833AE">
        <w:rPr>
          <w:rFonts w:ascii="Montserrat Light" w:eastAsia="Montserrat Light" w:hAnsi="Montserrat Light" w:cs="Montserrat Light"/>
          <w:color w:val="000000"/>
        </w:rPr>
        <w:t xml:space="preserve">con domicilio en la Calle Murguía # 800 Colonia Centro, Oaxaca de Juárez, Oaxaca, es el área </w:t>
      </w:r>
      <w:r>
        <w:rPr>
          <w:rFonts w:ascii="Montserrat Light" w:eastAsia="Montserrat Light" w:hAnsi="Montserrat Light" w:cs="Montserrat Light"/>
          <w:color w:val="000000"/>
        </w:rPr>
        <w:t>responsable del tratamiento de los datos personales que usted nos proporcione.</w:t>
      </w:r>
    </w:p>
    <w:p w14:paraId="3C62413B" w14:textId="4269EFE1" w:rsidR="00F07411" w:rsidRDefault="00712E4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Montserrat Light" w:eastAsia="Montserrat Light" w:hAnsi="Montserrat Light" w:cs="Montserrat Light"/>
          <w:color w:val="000000"/>
        </w:rPr>
      </w:pPr>
      <w:r>
        <w:rPr>
          <w:rFonts w:ascii="Montserrat Light" w:eastAsia="Montserrat Light" w:hAnsi="Montserrat Light" w:cs="Montserrat Light"/>
          <w:color w:val="000000"/>
        </w:rPr>
        <w:t>Los datos personales serán recabados y utilizados para las siguientes finalidades:</w:t>
      </w:r>
      <w:r w:rsidR="00DB71FA">
        <w:rPr>
          <w:rFonts w:ascii="Montserrat Light" w:eastAsia="Montserrat Light" w:hAnsi="Montserrat Light" w:cs="Montserrat Light"/>
          <w:color w:val="000000"/>
        </w:rPr>
        <w:t xml:space="preserve"> </w:t>
      </w:r>
      <w:r w:rsidR="007833AE">
        <w:rPr>
          <w:rFonts w:ascii="Montserrat Light" w:eastAsia="Montserrat Light" w:hAnsi="Montserrat Light" w:cs="Montserrat Light"/>
          <w:color w:val="000000"/>
        </w:rPr>
        <w:t>1.- B</w:t>
      </w:r>
      <w:r w:rsidR="00DB71FA">
        <w:rPr>
          <w:rFonts w:ascii="Montserrat Light" w:eastAsia="Montserrat Light" w:hAnsi="Montserrat Light" w:cs="Montserrat Light"/>
          <w:color w:val="000000"/>
        </w:rPr>
        <w:t xml:space="preserve">rindar asesoría jurídica e integración de documentación </w:t>
      </w:r>
      <w:r w:rsidR="007833AE">
        <w:rPr>
          <w:rFonts w:ascii="Montserrat Light" w:eastAsia="Montserrat Light" w:hAnsi="Montserrat Light" w:cs="Montserrat Light"/>
          <w:color w:val="000000"/>
        </w:rPr>
        <w:t>2.- T</w:t>
      </w:r>
      <w:r w:rsidR="00F07411">
        <w:rPr>
          <w:rFonts w:ascii="Montserrat Light" w:eastAsia="Montserrat Light" w:hAnsi="Montserrat Light" w:cs="Montserrat Light"/>
          <w:color w:val="000000"/>
        </w:rPr>
        <w:t xml:space="preserve">rámites administrativos </w:t>
      </w:r>
      <w:r w:rsidR="00DB71FA">
        <w:rPr>
          <w:rFonts w:ascii="Montserrat Light" w:eastAsia="Montserrat Light" w:hAnsi="Montserrat Light" w:cs="Montserrat Light"/>
          <w:color w:val="000000"/>
        </w:rPr>
        <w:t xml:space="preserve">para el otorgamiento de </w:t>
      </w:r>
      <w:r w:rsidR="00F07411">
        <w:rPr>
          <w:rFonts w:ascii="Montserrat Light" w:eastAsia="Montserrat Light" w:hAnsi="Montserrat Light" w:cs="Montserrat Light"/>
          <w:color w:val="000000"/>
        </w:rPr>
        <w:t xml:space="preserve">licencias y/o autorizaciones </w:t>
      </w:r>
      <w:r w:rsidR="00DB71FA">
        <w:rPr>
          <w:rFonts w:ascii="Montserrat Light" w:eastAsia="Montserrat Light" w:hAnsi="Montserrat Light" w:cs="Montserrat Light"/>
          <w:color w:val="000000"/>
        </w:rPr>
        <w:t xml:space="preserve">recibidas en Ventanilla Única </w:t>
      </w:r>
      <w:r w:rsidR="00F07411">
        <w:rPr>
          <w:rFonts w:ascii="Montserrat Light" w:eastAsia="Montserrat Light" w:hAnsi="Montserrat Light" w:cs="Montserrat Light"/>
          <w:color w:val="000000"/>
        </w:rPr>
        <w:t xml:space="preserve">relativas a número oficial, alineamientos, usos de suelo, </w:t>
      </w:r>
      <w:r w:rsidR="00DB71FA">
        <w:rPr>
          <w:rFonts w:ascii="Montserrat Light" w:eastAsia="Montserrat Light" w:hAnsi="Montserrat Light" w:cs="Montserrat Light"/>
          <w:color w:val="000000"/>
        </w:rPr>
        <w:t xml:space="preserve">subdivisiones, fusiones, </w:t>
      </w:r>
      <w:r w:rsidR="00F07411">
        <w:rPr>
          <w:rFonts w:ascii="Montserrat Light" w:eastAsia="Montserrat Light" w:hAnsi="Montserrat Light" w:cs="Montserrat Light"/>
          <w:color w:val="000000"/>
        </w:rPr>
        <w:t xml:space="preserve">obra menor, obra mayor, </w:t>
      </w:r>
      <w:r w:rsidR="00DB71FA">
        <w:rPr>
          <w:rFonts w:ascii="Montserrat Light" w:eastAsia="Montserrat Light" w:hAnsi="Montserrat Light" w:cs="Montserrat Light"/>
          <w:color w:val="000000"/>
        </w:rPr>
        <w:t>para la</w:t>
      </w:r>
      <w:r w:rsidR="00F07411">
        <w:rPr>
          <w:rFonts w:ascii="Montserrat Light" w:eastAsia="Montserrat Light" w:hAnsi="Montserrat Light" w:cs="Montserrat Light"/>
          <w:color w:val="000000"/>
        </w:rPr>
        <w:t xml:space="preserve"> ocupación de la vía pública que se otorgan en materia de Desarrollo Urbano por la Dirección de Planeación Urbana y Licencias, así como por la Dirección del </w:t>
      </w:r>
      <w:r w:rsidR="00DB71FA">
        <w:rPr>
          <w:rFonts w:ascii="Montserrat Light" w:eastAsia="Montserrat Light" w:hAnsi="Montserrat Light" w:cs="Montserrat Light"/>
          <w:color w:val="000000"/>
        </w:rPr>
        <w:t>Centro y Patrimonio Histórico</w:t>
      </w:r>
      <w:r w:rsidR="007833AE">
        <w:rPr>
          <w:rFonts w:ascii="Montserrat Light" w:eastAsia="Montserrat Light" w:hAnsi="Montserrat Light" w:cs="Montserrat Light"/>
          <w:color w:val="000000"/>
        </w:rPr>
        <w:t>; 3.- Tramite y respuesta a solicitudes de acceso a la información, de derechos ARCOP y recursos de revisión.</w:t>
      </w:r>
    </w:p>
    <w:p w14:paraId="206D400A" w14:textId="77777777" w:rsidR="00DE6DAB" w:rsidRDefault="00712E4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Montserrat Light" w:eastAsia="Montserrat Light" w:hAnsi="Montserrat Light" w:cs="Montserrat Light"/>
          <w:color w:val="000000"/>
        </w:rPr>
      </w:pPr>
      <w:r>
        <w:rPr>
          <w:rFonts w:ascii="Montserrat Light" w:eastAsia="Montserrat Light" w:hAnsi="Montserrat Light" w:cs="Montserrat Light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1A3E7DAD" w14:textId="77777777" w:rsidR="00DE6DAB" w:rsidRDefault="00712E4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Montserrat Light" w:eastAsia="Montserrat Light" w:hAnsi="Montserrat Light" w:cs="Montserrat Light"/>
          <w:color w:val="000000"/>
        </w:rPr>
      </w:pPr>
      <w:r>
        <w:rPr>
          <w:rFonts w:ascii="Montserrat Light" w:eastAsia="Montserrat Light" w:hAnsi="Montserrat Light" w:cs="Montserrat Light"/>
          <w:color w:val="000000"/>
        </w:rPr>
        <w:t xml:space="preserve">Esta Unidad, </w:t>
      </w:r>
      <w:r>
        <w:rPr>
          <w:rFonts w:ascii="Montserrat Light" w:eastAsia="Montserrat Light" w:hAnsi="Montserrat Light" w:cs="Montserrat Light"/>
        </w:rPr>
        <w:t>sólo</w:t>
      </w:r>
      <w:r>
        <w:rPr>
          <w:rFonts w:ascii="Montserrat Light" w:eastAsia="Montserrat Light" w:hAnsi="Montserrat Light" w:cs="Montserrat Light"/>
          <w:color w:val="000000"/>
        </w:rPr>
        <w:t xml:space="preserve">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6A68189B" w14:textId="77777777" w:rsidR="00DE6DAB" w:rsidRDefault="00712E4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Montserrat Light" w:eastAsia="Montserrat Light" w:hAnsi="Montserrat Light" w:cs="Montserrat Light"/>
          <w:color w:val="000000"/>
        </w:rPr>
      </w:pPr>
      <w:r>
        <w:rPr>
          <w:rFonts w:ascii="Montserrat Light" w:eastAsia="Montserrat Light" w:hAnsi="Montserrat Light" w:cs="Montserrat Light"/>
          <w:color w:val="000000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7">
        <w:r>
          <w:rPr>
            <w:rFonts w:ascii="Montserrat Light" w:eastAsia="Montserrat Light" w:hAnsi="Montserrat Light" w:cs="Montserrat Light"/>
            <w:b/>
            <w:color w:val="0563C1"/>
          </w:rPr>
          <w:t>https://www.plataformadetransparencia.org.mx/</w:t>
        </w:r>
      </w:hyperlink>
      <w:r>
        <w:rPr>
          <w:rFonts w:ascii="Montserrat Light" w:eastAsia="Montserrat Light" w:hAnsi="Montserrat Light" w:cs="Montserrat Light"/>
          <w:color w:val="000000"/>
        </w:rPr>
        <w:t xml:space="preserve"> o bien al correo electrónico </w:t>
      </w:r>
      <w:hyperlink r:id="rId8">
        <w:r>
          <w:rPr>
            <w:rFonts w:ascii="Montserrat Light" w:eastAsia="Montserrat Light" w:hAnsi="Montserrat Light" w:cs="Montserrat Light"/>
            <w:b/>
            <w:color w:val="0563C1"/>
            <w:highlight w:val="white"/>
          </w:rPr>
          <w:t>unidad.transparencia@municipiodeoaxaca.gob.m</w:t>
        </w:r>
      </w:hyperlink>
      <w:hyperlink r:id="rId9">
        <w:r>
          <w:rPr>
            <w:rFonts w:ascii="Montserrat Light" w:eastAsia="Montserrat Light" w:hAnsi="Montserrat Light" w:cs="Montserrat Light"/>
            <w:color w:val="0563C1"/>
          </w:rPr>
          <w:t>x</w:t>
        </w:r>
      </w:hyperlink>
      <w:r>
        <w:rPr>
          <w:rFonts w:ascii="Montserrat Light" w:eastAsia="Montserrat Light" w:hAnsi="Montserrat Light" w:cs="Montserrat Light"/>
          <w:b/>
          <w:color w:val="666666"/>
          <w:highlight w:val="white"/>
        </w:rPr>
        <w:t xml:space="preserve">, </w:t>
      </w:r>
      <w:r>
        <w:rPr>
          <w:rFonts w:ascii="Montserrat Light" w:eastAsia="Montserrat Light" w:hAnsi="Montserrat Light" w:cs="Montserrat Light"/>
          <w:color w:val="000000"/>
        </w:rPr>
        <w:t>de requerir asesorías al número telefónico 951 438 7428, en horario de lunes a viernes de 09:00 a 17:00 horas.</w:t>
      </w:r>
    </w:p>
    <w:p w14:paraId="246F87BD" w14:textId="3BB70597" w:rsidR="00DE6DAB" w:rsidRDefault="00712E4E" w:rsidP="009D151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</w:pPr>
      <w:r>
        <w:rPr>
          <w:rFonts w:ascii="Montserrat Light" w:eastAsia="Montserrat Light" w:hAnsi="Montserrat Light" w:cs="Montserrat Light"/>
          <w:color w:val="000000"/>
        </w:rPr>
        <w:t xml:space="preserve">Por último, podrá consultar el Aviso de Privacidad Integral del H. Ayuntamiento de Oaxaca de Juárez, en: </w:t>
      </w:r>
      <w:hyperlink r:id="rId10">
        <w:r>
          <w:rPr>
            <w:rFonts w:ascii="Montserrat Light" w:eastAsia="Montserrat Light" w:hAnsi="Montserrat Light" w:cs="Montserrat Light"/>
            <w:b/>
            <w:color w:val="0563C1"/>
          </w:rPr>
          <w:t>https://transparencia.municipiodeoaxaca.gob.mx/aviso-de-privacidad</w:t>
        </w:r>
      </w:hyperlink>
      <w:r w:rsidR="00213F04">
        <w:rPr>
          <w:rFonts w:ascii="Montserrat Light" w:eastAsia="Montserrat Light" w:hAnsi="Montserrat Light" w:cs="Montserrat Light"/>
          <w:b/>
          <w:color w:val="0563C1"/>
        </w:rPr>
        <w:t>.</w:t>
      </w:r>
    </w:p>
    <w:sectPr w:rsidR="00DE6DAB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4372" w14:textId="77777777" w:rsidR="00355EAA" w:rsidRDefault="00355EAA">
      <w:r>
        <w:separator/>
      </w:r>
    </w:p>
  </w:endnote>
  <w:endnote w:type="continuationSeparator" w:id="0">
    <w:p w14:paraId="33CC28CC" w14:textId="77777777" w:rsidR="00355EAA" w:rsidRDefault="003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EB5D" w14:textId="77777777" w:rsidR="00DE6DAB" w:rsidRDefault="00DE6D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  <w:p w14:paraId="011445DA" w14:textId="77777777" w:rsidR="00DE6DAB" w:rsidRDefault="00DE6D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E6C8" w14:textId="77777777" w:rsidR="00355EAA" w:rsidRDefault="00355EAA">
      <w:r>
        <w:separator/>
      </w:r>
    </w:p>
  </w:footnote>
  <w:footnote w:type="continuationSeparator" w:id="0">
    <w:p w14:paraId="4E265B7D" w14:textId="77777777" w:rsidR="00355EAA" w:rsidRDefault="0035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5BF7" w14:textId="77777777" w:rsidR="00DE6DAB" w:rsidRPr="007833AE" w:rsidRDefault="00712E4E">
    <w:pPr>
      <w:pStyle w:val="Ttulo"/>
      <w:tabs>
        <w:tab w:val="left" w:pos="4369"/>
        <w:tab w:val="left" w:pos="8825"/>
      </w:tabs>
      <w:ind w:firstLine="63"/>
      <w:rPr>
        <w:b w:val="0"/>
        <w:i w:val="0"/>
        <w:sz w:val="20"/>
        <w:szCs w:val="20"/>
        <w:lang w:val="es-MX"/>
      </w:rPr>
    </w:pPr>
    <w:r>
      <w:rPr>
        <w:b w:val="0"/>
        <w:i w:val="0"/>
        <w:noProof/>
        <w:sz w:val="33"/>
        <w:szCs w:val="33"/>
        <w:vertAlign w:val="superscript"/>
      </w:rPr>
      <w:drawing>
        <wp:anchor distT="0" distB="0" distL="0" distR="0" simplePos="0" relativeHeight="251658240" behindDoc="1" locked="0" layoutInCell="1" hidden="0" allowOverlap="1" wp14:anchorId="1D71414E" wp14:editId="1CE3187E">
          <wp:simplePos x="0" y="0"/>
          <wp:positionH relativeFrom="page">
            <wp:posOffset>0</wp:posOffset>
          </wp:positionH>
          <wp:positionV relativeFrom="page">
            <wp:posOffset>2909840</wp:posOffset>
          </wp:positionV>
          <wp:extent cx="7772403" cy="7148558"/>
          <wp:effectExtent l="0" t="0" r="0" b="0"/>
          <wp:wrapNone/>
          <wp:docPr id="9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  <w:szCs w:val="20"/>
      </w:rPr>
      <w:drawing>
        <wp:inline distT="0" distB="0" distL="0" distR="0" wp14:anchorId="4F2F545E" wp14:editId="65C475A2">
          <wp:extent cx="451895" cy="602075"/>
          <wp:effectExtent l="0" t="0" r="0" b="0"/>
          <wp:docPr id="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833AE">
      <w:rPr>
        <w:b w:val="0"/>
        <w:i w:val="0"/>
        <w:sz w:val="20"/>
        <w:szCs w:val="20"/>
        <w:lang w:val="es-MX"/>
      </w:rPr>
      <w:t xml:space="preserve"> </w:t>
    </w:r>
    <w:r>
      <w:rPr>
        <w:b w:val="0"/>
        <w:i w:val="0"/>
        <w:noProof/>
        <w:sz w:val="33"/>
        <w:szCs w:val="33"/>
        <w:vertAlign w:val="superscript"/>
      </w:rPr>
      <w:drawing>
        <wp:inline distT="0" distB="0" distL="0" distR="0" wp14:anchorId="3CE1BFBD" wp14:editId="3B85811D">
          <wp:extent cx="24755" cy="447675"/>
          <wp:effectExtent l="0" t="0" r="0" b="0"/>
          <wp:docPr id="9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833AE">
      <w:rPr>
        <w:b w:val="0"/>
        <w:i w:val="0"/>
        <w:sz w:val="33"/>
        <w:szCs w:val="33"/>
        <w:vertAlign w:val="superscript"/>
        <w:lang w:val="es-MX"/>
      </w:rPr>
      <w:t xml:space="preserve"> </w:t>
    </w:r>
    <w:r>
      <w:rPr>
        <w:b w:val="0"/>
        <w:i w:val="0"/>
        <w:noProof/>
        <w:sz w:val="33"/>
        <w:szCs w:val="33"/>
        <w:vertAlign w:val="superscript"/>
      </w:rPr>
      <w:drawing>
        <wp:inline distT="0" distB="0" distL="0" distR="0" wp14:anchorId="0BB70C02" wp14:editId="08544D5F">
          <wp:extent cx="1045307" cy="361950"/>
          <wp:effectExtent l="0" t="0" r="0" b="0"/>
          <wp:docPr id="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833AE">
      <w:rPr>
        <w:b w:val="0"/>
        <w:i w:val="0"/>
        <w:sz w:val="33"/>
        <w:szCs w:val="33"/>
        <w:vertAlign w:val="superscript"/>
        <w:lang w:val="es-MX"/>
      </w:rPr>
      <w:tab/>
    </w:r>
    <w:r>
      <w:rPr>
        <w:b w:val="0"/>
        <w:i w:val="0"/>
        <w:noProof/>
        <w:sz w:val="20"/>
        <w:szCs w:val="20"/>
      </w:rPr>
      <w:drawing>
        <wp:inline distT="0" distB="0" distL="0" distR="0" wp14:anchorId="2528E22C" wp14:editId="2C796F5A">
          <wp:extent cx="547976" cy="547687"/>
          <wp:effectExtent l="0" t="0" r="0" b="0"/>
          <wp:docPr id="9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7833AE">
      <w:rPr>
        <w:b w:val="0"/>
        <w:i w:val="0"/>
        <w:sz w:val="20"/>
        <w:szCs w:val="20"/>
        <w:lang w:val="es-MX"/>
      </w:rPr>
      <w:t xml:space="preserve"> </w:t>
    </w:r>
    <w:r>
      <w:rPr>
        <w:b w:val="0"/>
        <w:i w:val="0"/>
        <w:noProof/>
        <w:sz w:val="33"/>
        <w:szCs w:val="33"/>
        <w:vertAlign w:val="superscript"/>
      </w:rPr>
      <w:drawing>
        <wp:inline distT="0" distB="0" distL="0" distR="0" wp14:anchorId="49B1A078" wp14:editId="3E65EE17">
          <wp:extent cx="1176557" cy="290512"/>
          <wp:effectExtent l="0" t="0" r="0" b="0"/>
          <wp:docPr id="1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 w:val="0"/>
        <w:i w:val="0"/>
        <w:noProof/>
        <w:sz w:val="33"/>
        <w:szCs w:val="33"/>
        <w:vertAlign w:val="superscript"/>
      </w:rPr>
      <w:drawing>
        <wp:inline distT="0" distB="0" distL="0" distR="0" wp14:anchorId="676BC1AB" wp14:editId="2BF1AABE">
          <wp:extent cx="1212905" cy="338137"/>
          <wp:effectExtent l="0" t="0" r="0" b="0"/>
          <wp:docPr id="1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D0BEC9" w14:textId="77777777" w:rsidR="00DE6DAB" w:rsidRPr="007833AE" w:rsidRDefault="00DE6DAB">
    <w:pPr>
      <w:pStyle w:val="Ttulo"/>
      <w:tabs>
        <w:tab w:val="left" w:pos="4369"/>
        <w:tab w:val="left" w:pos="8825"/>
      </w:tabs>
      <w:ind w:firstLine="63"/>
      <w:rPr>
        <w:b w:val="0"/>
        <w:i w:val="0"/>
        <w:sz w:val="20"/>
        <w:szCs w:val="20"/>
        <w:lang w:val="es-MX"/>
      </w:rPr>
    </w:pPr>
  </w:p>
  <w:p w14:paraId="6D467E8F" w14:textId="2505B303" w:rsidR="00DB71FA" w:rsidRDefault="00DB71FA">
    <w:pPr>
      <w:pBdr>
        <w:top w:val="nil"/>
        <w:left w:val="nil"/>
        <w:bottom w:val="nil"/>
        <w:right w:val="nil"/>
        <w:between w:val="nil"/>
      </w:pBdr>
      <w:jc w:val="center"/>
      <w:rPr>
        <w:rFonts w:ascii="Montserrat Light" w:eastAsia="Montserrat Light" w:hAnsi="Montserrat Light" w:cs="Montserrat Light"/>
        <w:b/>
        <w:color w:val="000000"/>
      </w:rPr>
    </w:pPr>
    <w:r>
      <w:rPr>
        <w:rFonts w:ascii="Montserrat Light" w:eastAsia="Montserrat Light" w:hAnsi="Montserrat Light" w:cs="Montserrat Light"/>
        <w:b/>
        <w:color w:val="000000"/>
      </w:rPr>
      <w:t>UNIDAD JURÍDICA</w:t>
    </w:r>
    <w:r w:rsidR="00213F04">
      <w:rPr>
        <w:rFonts w:ascii="Montserrat Light" w:eastAsia="Montserrat Light" w:hAnsi="Montserrat Light" w:cs="Montserrat Light"/>
        <w:b/>
        <w:color w:val="000000"/>
      </w:rPr>
      <w:t>.</w:t>
    </w:r>
  </w:p>
  <w:p w14:paraId="1BF57CC8" w14:textId="66B15281" w:rsidR="00213F04" w:rsidRDefault="00213F04" w:rsidP="00213F04">
    <w:pPr>
      <w:pBdr>
        <w:top w:val="nil"/>
        <w:left w:val="nil"/>
        <w:bottom w:val="nil"/>
        <w:right w:val="nil"/>
        <w:between w:val="nil"/>
      </w:pBdr>
      <w:jc w:val="center"/>
      <w:rPr>
        <w:rFonts w:ascii="Montserrat Light" w:eastAsia="Montserrat Light" w:hAnsi="Montserrat Light" w:cs="Montserrat Light"/>
        <w:b/>
        <w:color w:val="000000"/>
      </w:rPr>
    </w:pPr>
    <w:r>
      <w:rPr>
        <w:rFonts w:ascii="Montserrat Light" w:eastAsia="Montserrat Light" w:hAnsi="Montserrat Light" w:cs="Montserrat Light"/>
        <w:b/>
        <w:color w:val="000000"/>
      </w:rPr>
      <w:t>SECRETARÍA DE OBRAS PÚBLICAS Y DESARROLLO URBANO</w:t>
    </w:r>
    <w:r>
      <w:rPr>
        <w:rFonts w:ascii="Montserrat Light" w:eastAsia="Montserrat Light" w:hAnsi="Montserrat Light" w:cs="Montserrat Light"/>
        <w:b/>
        <w:color w:val="000000"/>
      </w:rPr>
      <w:t>.</w:t>
    </w:r>
  </w:p>
  <w:p w14:paraId="44722970" w14:textId="5EF596A2" w:rsidR="00DE6DAB" w:rsidRDefault="00712E4E">
    <w:pPr>
      <w:pBdr>
        <w:top w:val="nil"/>
        <w:left w:val="nil"/>
        <w:bottom w:val="nil"/>
        <w:right w:val="nil"/>
        <w:between w:val="nil"/>
      </w:pBdr>
      <w:jc w:val="center"/>
      <w:rPr>
        <w:rFonts w:ascii="Montserrat Light" w:eastAsia="Montserrat Light" w:hAnsi="Montserrat Light" w:cs="Montserrat Light"/>
        <w:b/>
        <w:color w:val="000000"/>
      </w:rPr>
    </w:pPr>
    <w:r>
      <w:rPr>
        <w:rFonts w:ascii="Montserrat Light" w:eastAsia="Montserrat Light" w:hAnsi="Montserrat Light" w:cs="Montserrat Light"/>
        <w:b/>
        <w:color w:val="000000"/>
      </w:rPr>
      <w:t>AVISO DE PRIVACIDAD SIMPLIFICADO</w:t>
    </w:r>
    <w:r w:rsidR="00213F04">
      <w:rPr>
        <w:rFonts w:ascii="Montserrat Light" w:eastAsia="Montserrat Light" w:hAnsi="Montserrat Light" w:cs="Montserrat Light"/>
        <w:b/>
        <w:color w:val="000000"/>
      </w:rPr>
      <w:t>.</w:t>
    </w:r>
  </w:p>
  <w:p w14:paraId="6AAC8055" w14:textId="77777777" w:rsidR="00DE6DAB" w:rsidRPr="007833AE" w:rsidRDefault="00DE6DAB">
    <w:pPr>
      <w:pStyle w:val="Ttulo"/>
      <w:tabs>
        <w:tab w:val="left" w:pos="4369"/>
        <w:tab w:val="left" w:pos="8825"/>
      </w:tabs>
      <w:ind w:firstLine="63"/>
      <w:rPr>
        <w:b w:val="0"/>
        <w:i w:val="0"/>
        <w:sz w:val="20"/>
        <w:szCs w:val="20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AB"/>
    <w:rsid w:val="00024289"/>
    <w:rsid w:val="00213F04"/>
    <w:rsid w:val="00355EAA"/>
    <w:rsid w:val="00712E4E"/>
    <w:rsid w:val="007833AE"/>
    <w:rsid w:val="009D1516"/>
    <w:rsid w:val="00DB71FA"/>
    <w:rsid w:val="00DE6DAB"/>
    <w:rsid w:val="00E1429F"/>
    <w:rsid w:val="00F0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E528"/>
  <w15:docId w15:val="{6660701B-BB16-45D4-99E9-37B0BD1C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 Symbols" w:eastAsia="Noto Sans Symbols" w:hAnsi="Noto Sans Symbols" w:cs="Noto Sans Symbols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rPr>
      <w:rFonts w:ascii="Wingdings" w:eastAsia="Wingdings" w:hAnsi="Wingdings" w:cs="Wingdings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rPr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EMrIsLpM3QxtIBp1KTncqj0vw==">CgMxLjA4AHIhMW00VmE2U1BPcDNDemJCOVRsWGJGMnhjYVB3X0Q4Q0xz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 Social</dc:creator>
  <cp:lastModifiedBy>Q Edith</cp:lastModifiedBy>
  <cp:revision>5</cp:revision>
  <dcterms:created xsi:type="dcterms:W3CDTF">2025-04-29T18:15:00Z</dcterms:created>
  <dcterms:modified xsi:type="dcterms:W3CDTF">2025-05-03T04:08:00Z</dcterms:modified>
</cp:coreProperties>
</file>